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1657D" w14:textId="77777777" w:rsidR="00220BE6" w:rsidRPr="0007114F" w:rsidRDefault="00F3075F" w:rsidP="0007114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Conference welcomes;</w:t>
      </w:r>
    </w:p>
    <w:p w14:paraId="0154355E" w14:textId="41925C05" w:rsidR="00FF32CD" w:rsidRPr="0007114F" w:rsidRDefault="00E61119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The </w:t>
      </w:r>
      <w:r w:rsidR="004F745A" w:rsidRPr="0007114F">
        <w:rPr>
          <w:sz w:val="24"/>
          <w:szCs w:val="24"/>
        </w:rPr>
        <w:t>ad</w:t>
      </w:r>
      <w:r w:rsidRPr="0007114F">
        <w:rPr>
          <w:sz w:val="24"/>
          <w:szCs w:val="24"/>
        </w:rPr>
        <w:t xml:space="preserve">option at Autumn Federal Conference of Motion F10 “A Fairer Share for All” </w:t>
      </w:r>
      <w:r w:rsidR="00290F2B" w:rsidRPr="0007114F">
        <w:rPr>
          <w:sz w:val="24"/>
          <w:szCs w:val="24"/>
        </w:rPr>
        <w:t>and t</w:t>
      </w:r>
      <w:r w:rsidR="00FF32CD" w:rsidRPr="0007114F">
        <w:rPr>
          <w:sz w:val="24"/>
          <w:szCs w:val="24"/>
        </w:rPr>
        <w:t xml:space="preserve">he </w:t>
      </w:r>
      <w:r w:rsidR="007615A7" w:rsidRPr="0007114F">
        <w:rPr>
          <w:sz w:val="24"/>
          <w:szCs w:val="24"/>
        </w:rPr>
        <w:t>P</w:t>
      </w:r>
      <w:r w:rsidR="00FF32CD" w:rsidRPr="0007114F">
        <w:rPr>
          <w:sz w:val="24"/>
          <w:szCs w:val="24"/>
        </w:rPr>
        <w:t>arty’s commitment to a £50bn rebalancing fund for</w:t>
      </w:r>
      <w:r w:rsidR="00B82047" w:rsidRPr="0007114F">
        <w:rPr>
          <w:sz w:val="24"/>
          <w:szCs w:val="24"/>
        </w:rPr>
        <w:t xml:space="preserve"> regional economic development</w:t>
      </w:r>
      <w:r w:rsidR="00FF32CD" w:rsidRPr="0007114F">
        <w:rPr>
          <w:rFonts w:eastAsia="Times New Roman" w:cstheme="minorHAnsi"/>
          <w:sz w:val="24"/>
          <w:szCs w:val="24"/>
          <w:lang w:eastAsia="en-GB"/>
        </w:rPr>
        <w:t xml:space="preserve"> administered by</w:t>
      </w:r>
      <w:r w:rsidR="007615A7" w:rsidRPr="0007114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F32CD" w:rsidRPr="0007114F">
        <w:rPr>
          <w:rFonts w:eastAsia="Times New Roman" w:cstheme="minorHAnsi"/>
          <w:sz w:val="24"/>
          <w:szCs w:val="24"/>
          <w:lang w:eastAsia="en-GB"/>
        </w:rPr>
        <w:t>devolved authorities</w:t>
      </w:r>
      <w:r w:rsidR="00B82047" w:rsidRPr="0007114F">
        <w:rPr>
          <w:rFonts w:eastAsia="Times New Roman" w:cstheme="minorHAnsi"/>
          <w:sz w:val="24"/>
          <w:szCs w:val="24"/>
          <w:lang w:eastAsia="en-GB"/>
        </w:rPr>
        <w:t>.</w:t>
      </w:r>
    </w:p>
    <w:p w14:paraId="03CB7139" w14:textId="18EE85B9" w:rsidR="006540A1" w:rsidRPr="0007114F" w:rsidRDefault="00925AFC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The Party’s endorsement of the Transport for the North Strategic Transport Plan as a basis for major investment in infrastructure across the North of England</w:t>
      </w:r>
    </w:p>
    <w:p w14:paraId="7A52D2C8" w14:textId="408FA745" w:rsidR="0013504F" w:rsidRPr="0007114F" w:rsidRDefault="00562514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T</w:t>
      </w:r>
      <w:r w:rsidR="00F60278" w:rsidRPr="0007114F">
        <w:rPr>
          <w:sz w:val="24"/>
          <w:szCs w:val="24"/>
        </w:rPr>
        <w:t>he work of</w:t>
      </w:r>
      <w:r w:rsidR="00933D3F" w:rsidRPr="0007114F">
        <w:rPr>
          <w:sz w:val="24"/>
          <w:szCs w:val="24"/>
        </w:rPr>
        <w:t>, for example,</w:t>
      </w:r>
      <w:r w:rsidR="00F60278" w:rsidRPr="0007114F">
        <w:rPr>
          <w:sz w:val="24"/>
          <w:szCs w:val="24"/>
        </w:rPr>
        <w:t xml:space="preserve"> the </w:t>
      </w:r>
      <w:r w:rsidR="00F3075F" w:rsidRPr="0007114F">
        <w:rPr>
          <w:sz w:val="24"/>
          <w:szCs w:val="24"/>
        </w:rPr>
        <w:t xml:space="preserve">UK 2070 Commission </w:t>
      </w:r>
      <w:r w:rsidR="00600484" w:rsidRPr="0007114F">
        <w:rPr>
          <w:sz w:val="24"/>
          <w:szCs w:val="24"/>
        </w:rPr>
        <w:t>and IPPR North</w:t>
      </w:r>
      <w:r w:rsidR="00FF32CD" w:rsidRPr="0007114F">
        <w:rPr>
          <w:sz w:val="24"/>
          <w:szCs w:val="24"/>
        </w:rPr>
        <w:t xml:space="preserve">, which call </w:t>
      </w:r>
      <w:r w:rsidR="001462C8" w:rsidRPr="0007114F">
        <w:rPr>
          <w:sz w:val="24"/>
          <w:szCs w:val="24"/>
        </w:rPr>
        <w:t xml:space="preserve">for </w:t>
      </w:r>
      <w:r w:rsidR="00FF32CD" w:rsidRPr="0007114F">
        <w:rPr>
          <w:sz w:val="24"/>
          <w:szCs w:val="24"/>
        </w:rPr>
        <w:t xml:space="preserve">major new </w:t>
      </w:r>
      <w:r w:rsidR="00147082" w:rsidRPr="0007114F">
        <w:rPr>
          <w:sz w:val="24"/>
          <w:szCs w:val="24"/>
        </w:rPr>
        <w:t>policy measures to address regi</w:t>
      </w:r>
      <w:r w:rsidR="001462C8" w:rsidRPr="0007114F">
        <w:rPr>
          <w:sz w:val="24"/>
          <w:szCs w:val="24"/>
        </w:rPr>
        <w:t>onal disparity</w:t>
      </w:r>
      <w:r w:rsidR="00FF32CD" w:rsidRPr="0007114F">
        <w:rPr>
          <w:sz w:val="24"/>
          <w:szCs w:val="24"/>
        </w:rPr>
        <w:t xml:space="preserve"> and </w:t>
      </w:r>
      <w:r w:rsidR="00126E52" w:rsidRPr="0007114F">
        <w:rPr>
          <w:sz w:val="24"/>
          <w:szCs w:val="24"/>
        </w:rPr>
        <w:t>recognise</w:t>
      </w:r>
      <w:r w:rsidR="00FF32CD" w:rsidRPr="0007114F">
        <w:rPr>
          <w:sz w:val="24"/>
          <w:szCs w:val="24"/>
        </w:rPr>
        <w:t xml:space="preserve"> </w:t>
      </w:r>
      <w:r w:rsidR="00126E52" w:rsidRPr="0007114F">
        <w:rPr>
          <w:sz w:val="24"/>
          <w:szCs w:val="24"/>
        </w:rPr>
        <w:t>that</w:t>
      </w:r>
      <w:r w:rsidR="0013504F" w:rsidRPr="0007114F">
        <w:rPr>
          <w:sz w:val="24"/>
          <w:szCs w:val="24"/>
        </w:rPr>
        <w:t>;</w:t>
      </w:r>
    </w:p>
    <w:p w14:paraId="3615A16A" w14:textId="345FC5C4" w:rsidR="0013504F" w:rsidRPr="0007114F" w:rsidRDefault="00611CE5" w:rsidP="0007114F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The </w:t>
      </w:r>
      <w:r w:rsidR="00F3075F" w:rsidRPr="0007114F">
        <w:rPr>
          <w:sz w:val="24"/>
          <w:szCs w:val="24"/>
        </w:rPr>
        <w:t xml:space="preserve">relative affluence of London and the South-East </w:t>
      </w:r>
      <w:r w:rsidRPr="0007114F">
        <w:rPr>
          <w:sz w:val="24"/>
          <w:szCs w:val="24"/>
        </w:rPr>
        <w:t xml:space="preserve">is based on its ability </w:t>
      </w:r>
      <w:r w:rsidR="00F3075F" w:rsidRPr="0007114F">
        <w:rPr>
          <w:sz w:val="24"/>
          <w:szCs w:val="24"/>
        </w:rPr>
        <w:t xml:space="preserve">to </w:t>
      </w:r>
      <w:r w:rsidR="00045446" w:rsidRPr="0007114F">
        <w:rPr>
          <w:sz w:val="24"/>
          <w:szCs w:val="24"/>
        </w:rPr>
        <w:t>drain</w:t>
      </w:r>
      <w:r w:rsidR="00F3075F" w:rsidRPr="0007114F">
        <w:rPr>
          <w:sz w:val="24"/>
          <w:szCs w:val="24"/>
        </w:rPr>
        <w:t xml:space="preserve"> talent from </w:t>
      </w:r>
      <w:r w:rsidRPr="0007114F">
        <w:rPr>
          <w:sz w:val="24"/>
          <w:szCs w:val="24"/>
        </w:rPr>
        <w:t>elsewhere</w:t>
      </w:r>
      <w:r w:rsidR="00045446" w:rsidRPr="0007114F">
        <w:rPr>
          <w:sz w:val="24"/>
          <w:szCs w:val="24"/>
        </w:rPr>
        <w:t xml:space="preserve"> in the country</w:t>
      </w:r>
      <w:r w:rsidR="005B0525" w:rsidRPr="0007114F">
        <w:rPr>
          <w:sz w:val="24"/>
          <w:szCs w:val="24"/>
        </w:rPr>
        <w:t xml:space="preserve"> with the resultant </w:t>
      </w:r>
      <w:r w:rsidR="001F3693" w:rsidRPr="0007114F">
        <w:rPr>
          <w:sz w:val="24"/>
          <w:szCs w:val="24"/>
        </w:rPr>
        <w:t xml:space="preserve">unsustainable </w:t>
      </w:r>
      <w:r w:rsidR="005B0525" w:rsidRPr="0007114F">
        <w:rPr>
          <w:sz w:val="24"/>
          <w:szCs w:val="24"/>
        </w:rPr>
        <w:t xml:space="preserve">pressures </w:t>
      </w:r>
      <w:r w:rsidR="00F3075F" w:rsidRPr="0007114F">
        <w:rPr>
          <w:sz w:val="24"/>
          <w:szCs w:val="24"/>
        </w:rPr>
        <w:t>on</w:t>
      </w:r>
      <w:r w:rsidR="003E673D" w:rsidRPr="0007114F">
        <w:rPr>
          <w:sz w:val="24"/>
          <w:szCs w:val="24"/>
        </w:rPr>
        <w:t xml:space="preserve"> housing and infrastructure</w:t>
      </w:r>
      <w:r w:rsidR="001F3693" w:rsidRPr="0007114F">
        <w:rPr>
          <w:sz w:val="24"/>
          <w:szCs w:val="24"/>
        </w:rPr>
        <w:t>.</w:t>
      </w:r>
    </w:p>
    <w:p w14:paraId="76DE34A0" w14:textId="1FB430F8" w:rsidR="00F3075F" w:rsidRPr="0007114F" w:rsidRDefault="00611CE5" w:rsidP="0007114F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O</w:t>
      </w:r>
      <w:r w:rsidR="0013504F" w:rsidRPr="0007114F">
        <w:rPr>
          <w:sz w:val="24"/>
          <w:szCs w:val="24"/>
        </w:rPr>
        <w:t>ver</w:t>
      </w:r>
      <w:r w:rsidRPr="0007114F">
        <w:rPr>
          <w:sz w:val="24"/>
          <w:szCs w:val="24"/>
        </w:rPr>
        <w:t xml:space="preserve"> </w:t>
      </w:r>
      <w:r w:rsidR="0013504F" w:rsidRPr="0007114F">
        <w:rPr>
          <w:sz w:val="24"/>
          <w:szCs w:val="24"/>
        </w:rPr>
        <w:t>reliance</w:t>
      </w:r>
      <w:r w:rsidR="00393C1F" w:rsidRPr="0007114F">
        <w:rPr>
          <w:sz w:val="24"/>
          <w:szCs w:val="24"/>
        </w:rPr>
        <w:t xml:space="preserve"> on</w:t>
      </w:r>
      <w:r w:rsidR="0013504F" w:rsidRPr="0007114F">
        <w:rPr>
          <w:sz w:val="24"/>
          <w:szCs w:val="24"/>
        </w:rPr>
        <w:t xml:space="preserve"> </w:t>
      </w:r>
      <w:r w:rsidRPr="0007114F">
        <w:rPr>
          <w:sz w:val="24"/>
          <w:szCs w:val="24"/>
        </w:rPr>
        <w:t>t</w:t>
      </w:r>
      <w:r w:rsidR="008D021C" w:rsidRPr="0007114F">
        <w:rPr>
          <w:sz w:val="24"/>
          <w:szCs w:val="24"/>
        </w:rPr>
        <w:t>he</w:t>
      </w:r>
      <w:r w:rsidR="00B12AAB" w:rsidRPr="0007114F">
        <w:rPr>
          <w:sz w:val="24"/>
          <w:szCs w:val="24"/>
        </w:rPr>
        <w:t xml:space="preserve"> London and the South-East </w:t>
      </w:r>
      <w:r w:rsidR="00657085" w:rsidRPr="0007114F">
        <w:rPr>
          <w:sz w:val="24"/>
          <w:szCs w:val="24"/>
        </w:rPr>
        <w:t xml:space="preserve">as the </w:t>
      </w:r>
      <w:r w:rsidR="0013504F" w:rsidRPr="0007114F">
        <w:rPr>
          <w:sz w:val="24"/>
          <w:szCs w:val="24"/>
        </w:rPr>
        <w:t xml:space="preserve">driver of national economic growth is unfair </w:t>
      </w:r>
      <w:r w:rsidRPr="0007114F">
        <w:rPr>
          <w:sz w:val="24"/>
          <w:szCs w:val="24"/>
        </w:rPr>
        <w:t>to t</w:t>
      </w:r>
      <w:r w:rsidR="0013504F" w:rsidRPr="0007114F">
        <w:rPr>
          <w:sz w:val="24"/>
          <w:szCs w:val="24"/>
        </w:rPr>
        <w:t xml:space="preserve">hose in other regions </w:t>
      </w:r>
      <w:r w:rsidRPr="0007114F">
        <w:rPr>
          <w:sz w:val="24"/>
          <w:szCs w:val="24"/>
        </w:rPr>
        <w:t xml:space="preserve">and </w:t>
      </w:r>
      <w:r w:rsidR="0013504F" w:rsidRPr="0007114F">
        <w:rPr>
          <w:sz w:val="24"/>
          <w:szCs w:val="24"/>
        </w:rPr>
        <w:t>is no longer in the</w:t>
      </w:r>
      <w:r w:rsidR="002F10C1" w:rsidRPr="0007114F">
        <w:rPr>
          <w:sz w:val="24"/>
          <w:szCs w:val="24"/>
        </w:rPr>
        <w:t xml:space="preserve"> best</w:t>
      </w:r>
      <w:r w:rsidR="0013504F" w:rsidRPr="0007114F">
        <w:rPr>
          <w:sz w:val="24"/>
          <w:szCs w:val="24"/>
        </w:rPr>
        <w:t xml:space="preserve"> interests of the </w:t>
      </w:r>
      <w:r w:rsidR="002F10C1" w:rsidRPr="0007114F">
        <w:rPr>
          <w:sz w:val="24"/>
          <w:szCs w:val="24"/>
        </w:rPr>
        <w:t>nation</w:t>
      </w:r>
      <w:r w:rsidR="0013504F" w:rsidRPr="0007114F">
        <w:rPr>
          <w:sz w:val="24"/>
          <w:szCs w:val="24"/>
        </w:rPr>
        <w:t>.</w:t>
      </w:r>
    </w:p>
    <w:p w14:paraId="4595C527" w14:textId="4C46DE18" w:rsidR="00D52DF4" w:rsidRPr="0007114F" w:rsidRDefault="00A12144" w:rsidP="0007114F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True d</w:t>
      </w:r>
      <w:r w:rsidR="00CD2935" w:rsidRPr="0007114F">
        <w:rPr>
          <w:sz w:val="24"/>
          <w:szCs w:val="24"/>
        </w:rPr>
        <w:t xml:space="preserve">evolution is fundamental </w:t>
      </w:r>
      <w:r w:rsidR="00980F4C" w:rsidRPr="0007114F">
        <w:rPr>
          <w:sz w:val="24"/>
          <w:szCs w:val="24"/>
        </w:rPr>
        <w:t>to rebalance the economy for</w:t>
      </w:r>
      <w:r w:rsidR="00CD2935" w:rsidRPr="0007114F">
        <w:rPr>
          <w:sz w:val="24"/>
          <w:szCs w:val="24"/>
        </w:rPr>
        <w:t xml:space="preserve"> disadvantaged communities in the UK and secur</w:t>
      </w:r>
      <w:r w:rsidR="00611CE5" w:rsidRPr="0007114F">
        <w:rPr>
          <w:sz w:val="24"/>
          <w:szCs w:val="24"/>
        </w:rPr>
        <w:t>e</w:t>
      </w:r>
      <w:r w:rsidR="00CD2935" w:rsidRPr="0007114F">
        <w:rPr>
          <w:sz w:val="24"/>
          <w:szCs w:val="24"/>
        </w:rPr>
        <w:t xml:space="preserve"> </w:t>
      </w:r>
      <w:r w:rsidR="00611CE5" w:rsidRPr="0007114F">
        <w:rPr>
          <w:sz w:val="24"/>
          <w:szCs w:val="24"/>
        </w:rPr>
        <w:t xml:space="preserve">the </w:t>
      </w:r>
      <w:r w:rsidR="002F10C1" w:rsidRPr="0007114F">
        <w:rPr>
          <w:sz w:val="24"/>
          <w:szCs w:val="24"/>
        </w:rPr>
        <w:t>long-term</w:t>
      </w:r>
      <w:r w:rsidR="00A270D4" w:rsidRPr="0007114F">
        <w:rPr>
          <w:sz w:val="24"/>
          <w:szCs w:val="24"/>
        </w:rPr>
        <w:t xml:space="preserve"> funding </w:t>
      </w:r>
      <w:r w:rsidR="00611CE5" w:rsidRPr="0007114F">
        <w:rPr>
          <w:sz w:val="24"/>
          <w:szCs w:val="24"/>
        </w:rPr>
        <w:t>necessary</w:t>
      </w:r>
      <w:r w:rsidR="00A270D4" w:rsidRPr="0007114F">
        <w:rPr>
          <w:sz w:val="24"/>
          <w:szCs w:val="24"/>
        </w:rPr>
        <w:t xml:space="preserve"> to </w:t>
      </w:r>
      <w:r w:rsidR="00C06262" w:rsidRPr="0007114F">
        <w:rPr>
          <w:sz w:val="24"/>
          <w:szCs w:val="24"/>
        </w:rPr>
        <w:t>achieve it</w:t>
      </w:r>
      <w:r w:rsidR="00CD2935" w:rsidRPr="0007114F">
        <w:rPr>
          <w:sz w:val="24"/>
          <w:szCs w:val="24"/>
        </w:rPr>
        <w:t>.</w:t>
      </w:r>
    </w:p>
    <w:p w14:paraId="1DB939B8" w14:textId="77777777" w:rsidR="00F3075F" w:rsidRPr="0007114F" w:rsidRDefault="00F3075F" w:rsidP="0007114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Conference</w:t>
      </w:r>
      <w:r w:rsidR="0013504F" w:rsidRPr="0007114F">
        <w:rPr>
          <w:sz w:val="24"/>
          <w:szCs w:val="24"/>
        </w:rPr>
        <w:t xml:space="preserve"> beli</w:t>
      </w:r>
      <w:r w:rsidR="00044FD1" w:rsidRPr="0007114F">
        <w:rPr>
          <w:sz w:val="24"/>
          <w:szCs w:val="24"/>
        </w:rPr>
        <w:t>e</w:t>
      </w:r>
      <w:r w:rsidR="0013504F" w:rsidRPr="0007114F">
        <w:rPr>
          <w:sz w:val="24"/>
          <w:szCs w:val="24"/>
        </w:rPr>
        <w:t>ves that</w:t>
      </w:r>
      <w:r w:rsidR="00044FD1" w:rsidRPr="0007114F">
        <w:rPr>
          <w:sz w:val="24"/>
          <w:szCs w:val="24"/>
        </w:rPr>
        <w:t>;</w:t>
      </w:r>
    </w:p>
    <w:p w14:paraId="65E8056F" w14:textId="5B92DA73" w:rsidR="00044FD1" w:rsidRPr="0007114F" w:rsidRDefault="00823480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L</w:t>
      </w:r>
      <w:r w:rsidR="00044FD1" w:rsidRPr="0007114F">
        <w:rPr>
          <w:sz w:val="24"/>
          <w:szCs w:val="24"/>
        </w:rPr>
        <w:t xml:space="preserve">evelling up productivity </w:t>
      </w:r>
      <w:r w:rsidR="00B82047" w:rsidRPr="0007114F">
        <w:rPr>
          <w:sz w:val="24"/>
          <w:szCs w:val="24"/>
        </w:rPr>
        <w:t xml:space="preserve">and average income levels </w:t>
      </w:r>
      <w:r w:rsidR="00611CE5" w:rsidRPr="0007114F">
        <w:rPr>
          <w:sz w:val="24"/>
          <w:szCs w:val="24"/>
        </w:rPr>
        <w:t xml:space="preserve">across the UK </w:t>
      </w:r>
      <w:r w:rsidR="00044FD1" w:rsidRPr="0007114F">
        <w:rPr>
          <w:sz w:val="24"/>
          <w:szCs w:val="24"/>
        </w:rPr>
        <w:t xml:space="preserve">is </w:t>
      </w:r>
      <w:r w:rsidR="00C06262" w:rsidRPr="0007114F">
        <w:rPr>
          <w:sz w:val="24"/>
          <w:szCs w:val="24"/>
        </w:rPr>
        <w:t xml:space="preserve">vital </w:t>
      </w:r>
      <w:r w:rsidR="00DA7101" w:rsidRPr="0007114F">
        <w:rPr>
          <w:sz w:val="24"/>
          <w:szCs w:val="24"/>
        </w:rPr>
        <w:t xml:space="preserve">to resolve </w:t>
      </w:r>
      <w:r w:rsidR="00233927" w:rsidRPr="0007114F">
        <w:rPr>
          <w:sz w:val="24"/>
          <w:szCs w:val="24"/>
        </w:rPr>
        <w:t>underlying resentment in the regions</w:t>
      </w:r>
      <w:r w:rsidR="00044FD1" w:rsidRPr="0007114F">
        <w:rPr>
          <w:sz w:val="24"/>
          <w:szCs w:val="24"/>
        </w:rPr>
        <w:t>.</w:t>
      </w:r>
    </w:p>
    <w:p w14:paraId="11255901" w14:textId="4F397B5A" w:rsidR="00044FD1" w:rsidRPr="0007114F" w:rsidRDefault="00233927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Borrowing </w:t>
      </w:r>
      <w:r w:rsidR="00044FD1" w:rsidRPr="0007114F">
        <w:rPr>
          <w:sz w:val="24"/>
          <w:szCs w:val="24"/>
        </w:rPr>
        <w:t xml:space="preserve">to achieve this </w:t>
      </w:r>
      <w:r w:rsidR="00947923" w:rsidRPr="0007114F">
        <w:rPr>
          <w:sz w:val="24"/>
          <w:szCs w:val="24"/>
        </w:rPr>
        <w:t>is</w:t>
      </w:r>
      <w:r w:rsidR="00044FD1" w:rsidRPr="0007114F">
        <w:rPr>
          <w:sz w:val="24"/>
          <w:szCs w:val="24"/>
        </w:rPr>
        <w:t xml:space="preserve"> an investment in the </w:t>
      </w:r>
      <w:r w:rsidR="00947923" w:rsidRPr="0007114F">
        <w:rPr>
          <w:sz w:val="24"/>
          <w:szCs w:val="24"/>
        </w:rPr>
        <w:t>country’s future</w:t>
      </w:r>
      <w:r w:rsidR="00044FD1" w:rsidRPr="0007114F">
        <w:rPr>
          <w:sz w:val="24"/>
          <w:szCs w:val="24"/>
        </w:rPr>
        <w:t xml:space="preserve"> and not subject to </w:t>
      </w:r>
      <w:r w:rsidR="00A76630" w:rsidRPr="0007114F">
        <w:rPr>
          <w:sz w:val="24"/>
          <w:szCs w:val="24"/>
        </w:rPr>
        <w:t>revenue expe</w:t>
      </w:r>
      <w:r w:rsidR="00D576D9" w:rsidRPr="0007114F">
        <w:rPr>
          <w:sz w:val="24"/>
          <w:szCs w:val="24"/>
        </w:rPr>
        <w:t xml:space="preserve">nditure </w:t>
      </w:r>
      <w:r w:rsidR="00044FD1" w:rsidRPr="0007114F">
        <w:rPr>
          <w:sz w:val="24"/>
          <w:szCs w:val="24"/>
        </w:rPr>
        <w:t>constraints.</w:t>
      </w:r>
    </w:p>
    <w:p w14:paraId="60D4417F" w14:textId="4DC37DEE" w:rsidR="00CD2935" w:rsidRPr="0007114F" w:rsidRDefault="0001644F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The benefits of devolution have now been demonstrated, most notably through the powers devolved to</w:t>
      </w:r>
      <w:proofErr w:type="gramStart"/>
      <w:r w:rsidRPr="0007114F">
        <w:rPr>
          <w:sz w:val="24"/>
          <w:szCs w:val="24"/>
        </w:rPr>
        <w:t>  London</w:t>
      </w:r>
      <w:proofErr w:type="gramEnd"/>
      <w:r w:rsidRPr="0007114F">
        <w:rPr>
          <w:sz w:val="24"/>
          <w:szCs w:val="24"/>
        </w:rPr>
        <w:t xml:space="preserve"> and Greater Manchester, creating a demand for equality from those, often rural, areas left behind.</w:t>
      </w:r>
      <w:r w:rsidR="00583CDC" w:rsidRPr="0007114F">
        <w:rPr>
          <w:sz w:val="24"/>
          <w:szCs w:val="24"/>
        </w:rPr>
        <w:t>.</w:t>
      </w:r>
    </w:p>
    <w:p w14:paraId="69CE06A0" w14:textId="5444D8E9" w:rsidR="00BB5DA2" w:rsidRPr="0007114F" w:rsidRDefault="00345F03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S</w:t>
      </w:r>
      <w:r w:rsidR="00BB5DA2" w:rsidRPr="0007114F">
        <w:rPr>
          <w:sz w:val="24"/>
          <w:szCs w:val="24"/>
        </w:rPr>
        <w:t xml:space="preserve">olutions such as “One Yorkshire” </w:t>
      </w:r>
      <w:r w:rsidR="00835684" w:rsidRPr="0007114F">
        <w:rPr>
          <w:sz w:val="24"/>
          <w:szCs w:val="24"/>
        </w:rPr>
        <w:t>(</w:t>
      </w:r>
      <w:r w:rsidR="00BB5DA2" w:rsidRPr="0007114F">
        <w:rPr>
          <w:sz w:val="24"/>
          <w:szCs w:val="24"/>
        </w:rPr>
        <w:t>which sought to address the issue of areas left behind</w:t>
      </w:r>
      <w:r w:rsidR="00835684" w:rsidRPr="0007114F">
        <w:rPr>
          <w:sz w:val="24"/>
          <w:szCs w:val="24"/>
        </w:rPr>
        <w:t>)</w:t>
      </w:r>
      <w:r w:rsidR="00BB5DA2" w:rsidRPr="0007114F">
        <w:rPr>
          <w:sz w:val="24"/>
          <w:szCs w:val="24"/>
        </w:rPr>
        <w:t xml:space="preserve"> </w:t>
      </w:r>
      <w:r w:rsidRPr="0007114F">
        <w:rPr>
          <w:sz w:val="24"/>
          <w:szCs w:val="24"/>
        </w:rPr>
        <w:t xml:space="preserve">were </w:t>
      </w:r>
      <w:r w:rsidR="00835684" w:rsidRPr="0007114F">
        <w:rPr>
          <w:sz w:val="24"/>
          <w:szCs w:val="24"/>
        </w:rPr>
        <w:t>rejected in favour of</w:t>
      </w:r>
      <w:r w:rsidR="00BB5DA2" w:rsidRPr="0007114F">
        <w:rPr>
          <w:sz w:val="24"/>
          <w:szCs w:val="24"/>
        </w:rPr>
        <w:t xml:space="preserve"> a “divide and rule” </w:t>
      </w:r>
      <w:r w:rsidR="00E241A0" w:rsidRPr="0007114F">
        <w:rPr>
          <w:sz w:val="24"/>
          <w:szCs w:val="24"/>
        </w:rPr>
        <w:t>approach to</w:t>
      </w:r>
      <w:r w:rsidR="00353352" w:rsidRPr="0007114F">
        <w:rPr>
          <w:sz w:val="24"/>
          <w:szCs w:val="24"/>
        </w:rPr>
        <w:t xml:space="preserve"> restrict</w:t>
      </w:r>
      <w:r w:rsidR="0058538C" w:rsidRPr="0007114F">
        <w:rPr>
          <w:sz w:val="24"/>
          <w:szCs w:val="24"/>
        </w:rPr>
        <w:t xml:space="preserve"> the policies and finances available to</w:t>
      </w:r>
      <w:r w:rsidR="00BB5DA2" w:rsidRPr="0007114F">
        <w:rPr>
          <w:sz w:val="24"/>
          <w:szCs w:val="24"/>
        </w:rPr>
        <w:t xml:space="preserve"> devolved authorities.</w:t>
      </w:r>
    </w:p>
    <w:p w14:paraId="68D26E7F" w14:textId="4F9AF1CB" w:rsidR="00EE19BE" w:rsidRPr="0007114F" w:rsidRDefault="00EE19BE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Fair and democratic allocation of the </w:t>
      </w:r>
      <w:r w:rsidR="00BB5DA2" w:rsidRPr="0007114F">
        <w:rPr>
          <w:sz w:val="24"/>
          <w:szCs w:val="24"/>
        </w:rPr>
        <w:t xml:space="preserve">Liberal Democrats economic </w:t>
      </w:r>
      <w:r w:rsidRPr="0007114F">
        <w:rPr>
          <w:sz w:val="24"/>
          <w:szCs w:val="24"/>
        </w:rPr>
        <w:t xml:space="preserve">Rebalancing Fund </w:t>
      </w:r>
      <w:r w:rsidR="0058538C" w:rsidRPr="0007114F">
        <w:rPr>
          <w:sz w:val="24"/>
          <w:szCs w:val="24"/>
        </w:rPr>
        <w:t>should be based</w:t>
      </w:r>
      <w:r w:rsidR="008F3FE4" w:rsidRPr="0007114F">
        <w:rPr>
          <w:sz w:val="24"/>
          <w:szCs w:val="24"/>
        </w:rPr>
        <w:t xml:space="preserve"> on the Barnet Formula and </w:t>
      </w:r>
      <w:r w:rsidRPr="0007114F">
        <w:rPr>
          <w:sz w:val="24"/>
          <w:szCs w:val="24"/>
        </w:rPr>
        <w:t xml:space="preserve">necessitates a devolution settlement that </w:t>
      </w:r>
      <w:r w:rsidR="00B91747" w:rsidRPr="0007114F">
        <w:rPr>
          <w:sz w:val="24"/>
          <w:szCs w:val="24"/>
        </w:rPr>
        <w:t>covers</w:t>
      </w:r>
      <w:r w:rsidRPr="0007114F">
        <w:rPr>
          <w:sz w:val="24"/>
          <w:szCs w:val="24"/>
        </w:rPr>
        <w:t xml:space="preserve"> all of England</w:t>
      </w:r>
      <w:r w:rsidR="00B91747" w:rsidRPr="0007114F">
        <w:rPr>
          <w:sz w:val="24"/>
          <w:szCs w:val="24"/>
        </w:rPr>
        <w:t>.</w:t>
      </w:r>
    </w:p>
    <w:p w14:paraId="6B680E9F" w14:textId="564BE033" w:rsidR="00B82047" w:rsidRPr="0007114F" w:rsidRDefault="00583CDC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R</w:t>
      </w:r>
      <w:r w:rsidR="007A6F4F" w:rsidRPr="0007114F">
        <w:rPr>
          <w:sz w:val="24"/>
          <w:szCs w:val="24"/>
        </w:rPr>
        <w:t>egional regeneration</w:t>
      </w:r>
      <w:r w:rsidRPr="0007114F">
        <w:rPr>
          <w:sz w:val="24"/>
          <w:szCs w:val="24"/>
        </w:rPr>
        <w:t xml:space="preserve"> </w:t>
      </w:r>
      <w:r w:rsidR="00A270D4" w:rsidRPr="0007114F">
        <w:rPr>
          <w:sz w:val="24"/>
          <w:szCs w:val="24"/>
        </w:rPr>
        <w:t xml:space="preserve">requires </w:t>
      </w:r>
      <w:r w:rsidR="003C59CC" w:rsidRPr="0007114F">
        <w:rPr>
          <w:sz w:val="24"/>
          <w:szCs w:val="24"/>
        </w:rPr>
        <w:t>strategies</w:t>
      </w:r>
      <w:r w:rsidR="00A270D4" w:rsidRPr="0007114F">
        <w:rPr>
          <w:sz w:val="24"/>
          <w:szCs w:val="24"/>
        </w:rPr>
        <w:t xml:space="preserve"> beyond the life of any single Parliament or local authority administration and </w:t>
      </w:r>
      <w:r w:rsidRPr="0007114F">
        <w:rPr>
          <w:sz w:val="24"/>
          <w:szCs w:val="24"/>
        </w:rPr>
        <w:t xml:space="preserve">is </w:t>
      </w:r>
      <w:r w:rsidR="00A270D4" w:rsidRPr="0007114F">
        <w:rPr>
          <w:sz w:val="24"/>
          <w:szCs w:val="24"/>
        </w:rPr>
        <w:t>hindered</w:t>
      </w:r>
      <w:r w:rsidRPr="0007114F">
        <w:rPr>
          <w:sz w:val="24"/>
          <w:szCs w:val="24"/>
        </w:rPr>
        <w:t xml:space="preserve"> by the short-termism </w:t>
      </w:r>
      <w:r w:rsidR="00971C64" w:rsidRPr="0007114F">
        <w:rPr>
          <w:sz w:val="24"/>
          <w:szCs w:val="24"/>
        </w:rPr>
        <w:t>and adversari</w:t>
      </w:r>
      <w:r w:rsidR="008C5516" w:rsidRPr="0007114F">
        <w:rPr>
          <w:sz w:val="24"/>
          <w:szCs w:val="24"/>
        </w:rPr>
        <w:t>a</w:t>
      </w:r>
      <w:r w:rsidR="00971C64" w:rsidRPr="0007114F">
        <w:rPr>
          <w:sz w:val="24"/>
          <w:szCs w:val="24"/>
        </w:rPr>
        <w:t>l</w:t>
      </w:r>
      <w:r w:rsidR="008C5516" w:rsidRPr="0007114F">
        <w:rPr>
          <w:sz w:val="24"/>
          <w:szCs w:val="24"/>
        </w:rPr>
        <w:t xml:space="preserve"> politics </w:t>
      </w:r>
      <w:r w:rsidR="00A270D4" w:rsidRPr="0007114F">
        <w:rPr>
          <w:sz w:val="24"/>
          <w:szCs w:val="24"/>
        </w:rPr>
        <w:t>inherent in</w:t>
      </w:r>
      <w:r w:rsidRPr="0007114F">
        <w:rPr>
          <w:sz w:val="24"/>
          <w:szCs w:val="24"/>
        </w:rPr>
        <w:t xml:space="preserve"> the first past the post electoral system</w:t>
      </w:r>
      <w:r w:rsidR="008C5516" w:rsidRPr="0007114F">
        <w:rPr>
          <w:sz w:val="24"/>
          <w:szCs w:val="24"/>
        </w:rPr>
        <w:t>.</w:t>
      </w:r>
    </w:p>
    <w:p w14:paraId="18CC9760" w14:textId="1D901430" w:rsidR="00EE19BE" w:rsidRPr="0007114F" w:rsidRDefault="00766D4D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P</w:t>
      </w:r>
      <w:r w:rsidR="00EE19BE" w:rsidRPr="0007114F">
        <w:rPr>
          <w:sz w:val="24"/>
          <w:szCs w:val="24"/>
        </w:rPr>
        <w:t xml:space="preserve">otential uses of the Rebalancing Fund will involve projects </w:t>
      </w:r>
      <w:r w:rsidRPr="0007114F">
        <w:rPr>
          <w:sz w:val="24"/>
          <w:szCs w:val="24"/>
        </w:rPr>
        <w:t>across</w:t>
      </w:r>
      <w:r w:rsidR="00EE19BE" w:rsidRPr="0007114F">
        <w:rPr>
          <w:sz w:val="24"/>
          <w:szCs w:val="24"/>
        </w:rPr>
        <w:t xml:space="preserve"> </w:t>
      </w:r>
      <w:r w:rsidR="00904020" w:rsidRPr="0007114F">
        <w:rPr>
          <w:sz w:val="24"/>
          <w:szCs w:val="24"/>
        </w:rPr>
        <w:t>several</w:t>
      </w:r>
      <w:r w:rsidR="00EE19BE" w:rsidRPr="0007114F">
        <w:rPr>
          <w:sz w:val="24"/>
          <w:szCs w:val="24"/>
        </w:rPr>
        <w:t xml:space="preserve"> devolved authorities</w:t>
      </w:r>
      <w:r w:rsidR="00C8630A" w:rsidRPr="0007114F">
        <w:rPr>
          <w:sz w:val="24"/>
          <w:szCs w:val="24"/>
        </w:rPr>
        <w:t>. C</w:t>
      </w:r>
      <w:r w:rsidR="00EE19BE" w:rsidRPr="0007114F">
        <w:rPr>
          <w:sz w:val="24"/>
          <w:szCs w:val="24"/>
        </w:rPr>
        <w:t>urrent intra-regional co-ordination lack</w:t>
      </w:r>
      <w:r w:rsidR="00827378" w:rsidRPr="0007114F">
        <w:rPr>
          <w:sz w:val="24"/>
          <w:szCs w:val="24"/>
        </w:rPr>
        <w:t>s</w:t>
      </w:r>
      <w:r w:rsidR="00EE19BE" w:rsidRPr="0007114F">
        <w:rPr>
          <w:sz w:val="24"/>
          <w:szCs w:val="24"/>
        </w:rPr>
        <w:t xml:space="preserve"> democratic </w:t>
      </w:r>
      <w:r w:rsidR="00A32E0A" w:rsidRPr="0007114F">
        <w:rPr>
          <w:sz w:val="24"/>
          <w:szCs w:val="24"/>
        </w:rPr>
        <w:t xml:space="preserve">control or </w:t>
      </w:r>
      <w:r w:rsidR="001A6880" w:rsidRPr="0007114F">
        <w:rPr>
          <w:sz w:val="24"/>
          <w:szCs w:val="24"/>
        </w:rPr>
        <w:t xml:space="preserve">oversight </w:t>
      </w:r>
      <w:r w:rsidR="00EE19BE" w:rsidRPr="0007114F">
        <w:rPr>
          <w:sz w:val="24"/>
          <w:szCs w:val="24"/>
        </w:rPr>
        <w:t>help</w:t>
      </w:r>
      <w:r w:rsidR="004C713D" w:rsidRPr="0007114F">
        <w:rPr>
          <w:sz w:val="24"/>
          <w:szCs w:val="24"/>
        </w:rPr>
        <w:t>ing to</w:t>
      </w:r>
      <w:r w:rsidR="00EE19BE" w:rsidRPr="0007114F">
        <w:rPr>
          <w:sz w:val="24"/>
          <w:szCs w:val="24"/>
        </w:rPr>
        <w:t xml:space="preserve"> maintain Westminster</w:t>
      </w:r>
      <w:r w:rsidR="004C713D" w:rsidRPr="0007114F">
        <w:rPr>
          <w:sz w:val="24"/>
          <w:szCs w:val="24"/>
        </w:rPr>
        <w:t>’s iron grip</w:t>
      </w:r>
      <w:r w:rsidR="00192365" w:rsidRPr="0007114F">
        <w:rPr>
          <w:sz w:val="24"/>
          <w:szCs w:val="24"/>
        </w:rPr>
        <w:t>. To counter this</w:t>
      </w:r>
      <w:r w:rsidR="00A875F4" w:rsidRPr="0007114F">
        <w:rPr>
          <w:sz w:val="24"/>
          <w:szCs w:val="24"/>
        </w:rPr>
        <w:t xml:space="preserve"> requires</w:t>
      </w:r>
      <w:r w:rsidR="00EA7C2E" w:rsidRPr="0007114F">
        <w:rPr>
          <w:sz w:val="24"/>
          <w:szCs w:val="24"/>
        </w:rPr>
        <w:t xml:space="preserve"> a</w:t>
      </w:r>
      <w:r w:rsidR="00EE19BE" w:rsidRPr="0007114F">
        <w:rPr>
          <w:sz w:val="24"/>
          <w:szCs w:val="24"/>
        </w:rPr>
        <w:t xml:space="preserve"> democratically accountable alternativ</w:t>
      </w:r>
      <w:r w:rsidR="00C132C7" w:rsidRPr="0007114F">
        <w:rPr>
          <w:sz w:val="24"/>
          <w:szCs w:val="24"/>
        </w:rPr>
        <w:t>e</w:t>
      </w:r>
      <w:r w:rsidR="00EE19BE" w:rsidRPr="0007114F">
        <w:rPr>
          <w:sz w:val="24"/>
          <w:szCs w:val="24"/>
        </w:rPr>
        <w:t xml:space="preserve"> </w:t>
      </w:r>
      <w:r w:rsidR="00A875F4" w:rsidRPr="0007114F">
        <w:rPr>
          <w:sz w:val="24"/>
          <w:szCs w:val="24"/>
        </w:rPr>
        <w:t>to</w:t>
      </w:r>
      <w:r w:rsidR="00925AFC" w:rsidRPr="0007114F">
        <w:rPr>
          <w:sz w:val="24"/>
          <w:szCs w:val="24"/>
        </w:rPr>
        <w:t xml:space="preserve"> ef</w:t>
      </w:r>
      <w:r w:rsidR="00D93034" w:rsidRPr="0007114F">
        <w:rPr>
          <w:sz w:val="24"/>
          <w:szCs w:val="24"/>
        </w:rPr>
        <w:t>f</w:t>
      </w:r>
      <w:r w:rsidR="00925AFC" w:rsidRPr="0007114F">
        <w:rPr>
          <w:sz w:val="24"/>
          <w:szCs w:val="24"/>
        </w:rPr>
        <w:t>ect</w:t>
      </w:r>
      <w:r w:rsidR="000D58B5" w:rsidRPr="0007114F">
        <w:rPr>
          <w:sz w:val="24"/>
          <w:szCs w:val="24"/>
        </w:rPr>
        <w:t>ive</w:t>
      </w:r>
      <w:r w:rsidR="00A875F4" w:rsidRPr="0007114F">
        <w:rPr>
          <w:sz w:val="24"/>
          <w:szCs w:val="24"/>
        </w:rPr>
        <w:t>ly</w:t>
      </w:r>
      <w:r w:rsidR="000D58B5" w:rsidRPr="0007114F">
        <w:rPr>
          <w:sz w:val="24"/>
          <w:szCs w:val="24"/>
        </w:rPr>
        <w:t xml:space="preserve"> </w:t>
      </w:r>
      <w:r w:rsidR="00925AFC" w:rsidRPr="0007114F">
        <w:rPr>
          <w:sz w:val="24"/>
          <w:szCs w:val="24"/>
        </w:rPr>
        <w:t xml:space="preserve">deploy the Rebalancing </w:t>
      </w:r>
      <w:r w:rsidR="007669E2" w:rsidRPr="0007114F">
        <w:rPr>
          <w:sz w:val="24"/>
          <w:szCs w:val="24"/>
        </w:rPr>
        <w:t>Fund.</w:t>
      </w:r>
    </w:p>
    <w:p w14:paraId="6D38882D" w14:textId="2CC1A44A" w:rsidR="00F3075F" w:rsidRPr="0007114F" w:rsidRDefault="00F3075F" w:rsidP="0007114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Conference</w:t>
      </w:r>
      <w:r w:rsidR="00873BFC" w:rsidRPr="0007114F">
        <w:rPr>
          <w:sz w:val="24"/>
          <w:szCs w:val="24"/>
        </w:rPr>
        <w:t xml:space="preserve"> notes.</w:t>
      </w:r>
      <w:r w:rsidR="00B82047" w:rsidRPr="0007114F">
        <w:rPr>
          <w:sz w:val="24"/>
          <w:szCs w:val="24"/>
        </w:rPr>
        <w:t xml:space="preserve"> </w:t>
      </w:r>
    </w:p>
    <w:p w14:paraId="54C22259" w14:textId="7F962C48" w:rsidR="00DD74B6" w:rsidRPr="0007114F" w:rsidRDefault="00873BFC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That the UK 2070 Initial </w:t>
      </w:r>
      <w:r w:rsidR="007669E2" w:rsidRPr="0007114F">
        <w:rPr>
          <w:sz w:val="24"/>
          <w:szCs w:val="24"/>
        </w:rPr>
        <w:t>Report and</w:t>
      </w:r>
      <w:r w:rsidR="00BB5DA2" w:rsidRPr="0007114F">
        <w:rPr>
          <w:sz w:val="24"/>
          <w:szCs w:val="24"/>
        </w:rPr>
        <w:t xml:space="preserve"> </w:t>
      </w:r>
      <w:r w:rsidR="00286612" w:rsidRPr="0007114F">
        <w:rPr>
          <w:sz w:val="24"/>
          <w:szCs w:val="24"/>
        </w:rPr>
        <w:t xml:space="preserve">IPPR reports on region disparities suggest that cohesive strategy development </w:t>
      </w:r>
      <w:r w:rsidR="00AE7588" w:rsidRPr="0007114F">
        <w:rPr>
          <w:sz w:val="24"/>
          <w:szCs w:val="24"/>
        </w:rPr>
        <w:t>should be</w:t>
      </w:r>
      <w:r w:rsidR="00286612" w:rsidRPr="0007114F">
        <w:rPr>
          <w:sz w:val="24"/>
          <w:szCs w:val="24"/>
        </w:rPr>
        <w:t xml:space="preserve"> </w:t>
      </w:r>
      <w:r w:rsidR="002D1C73" w:rsidRPr="0007114F">
        <w:rPr>
          <w:sz w:val="24"/>
          <w:szCs w:val="24"/>
        </w:rPr>
        <w:t>based on</w:t>
      </w:r>
      <w:r w:rsidR="007669E2" w:rsidRPr="0007114F">
        <w:rPr>
          <w:sz w:val="24"/>
          <w:szCs w:val="24"/>
        </w:rPr>
        <w:t xml:space="preserve"> English</w:t>
      </w:r>
      <w:r w:rsidRPr="0007114F">
        <w:rPr>
          <w:sz w:val="24"/>
          <w:szCs w:val="24"/>
        </w:rPr>
        <w:t xml:space="preserve"> </w:t>
      </w:r>
      <w:r w:rsidR="00286612" w:rsidRPr="0007114F">
        <w:rPr>
          <w:sz w:val="24"/>
          <w:szCs w:val="24"/>
        </w:rPr>
        <w:t xml:space="preserve">super-regions or </w:t>
      </w:r>
      <w:r w:rsidRPr="0007114F">
        <w:rPr>
          <w:sz w:val="24"/>
          <w:szCs w:val="24"/>
        </w:rPr>
        <w:lastRenderedPageBreak/>
        <w:t>“</w:t>
      </w:r>
      <w:r w:rsidR="00E241A0" w:rsidRPr="0007114F">
        <w:rPr>
          <w:sz w:val="24"/>
          <w:szCs w:val="24"/>
        </w:rPr>
        <w:t>Provinces”</w:t>
      </w:r>
      <w:r w:rsidR="00AE7588" w:rsidRPr="0007114F">
        <w:rPr>
          <w:sz w:val="24"/>
          <w:szCs w:val="24"/>
        </w:rPr>
        <w:t>;</w:t>
      </w:r>
      <w:r w:rsidR="00E241A0" w:rsidRPr="0007114F">
        <w:rPr>
          <w:sz w:val="24"/>
          <w:szCs w:val="24"/>
        </w:rPr>
        <w:t xml:space="preserve"> one</w:t>
      </w:r>
      <w:r w:rsidR="00286612" w:rsidRPr="0007114F">
        <w:rPr>
          <w:sz w:val="24"/>
          <w:szCs w:val="24"/>
        </w:rPr>
        <w:t xml:space="preserve"> of which is contiguous with our three English regions, NE</w:t>
      </w:r>
      <w:r w:rsidR="00CB7402" w:rsidRPr="0007114F">
        <w:rPr>
          <w:sz w:val="24"/>
          <w:szCs w:val="24"/>
        </w:rPr>
        <w:t xml:space="preserve"> </w:t>
      </w:r>
      <w:r w:rsidR="00286612" w:rsidRPr="0007114F">
        <w:rPr>
          <w:sz w:val="24"/>
          <w:szCs w:val="24"/>
        </w:rPr>
        <w:t>&amp; NW England, Yorkshire and the Humber.</w:t>
      </w:r>
      <w:r w:rsidR="0000399C" w:rsidRPr="0007114F">
        <w:rPr>
          <w:sz w:val="24"/>
          <w:szCs w:val="24"/>
        </w:rPr>
        <w:t xml:space="preserve"> The Transport for the North strategy also covers the </w:t>
      </w:r>
      <w:r w:rsidR="00235C90" w:rsidRPr="0007114F">
        <w:rPr>
          <w:sz w:val="24"/>
          <w:szCs w:val="24"/>
        </w:rPr>
        <w:t>same “Province” as does the “Northern Powe</w:t>
      </w:r>
      <w:r w:rsidR="002D1C73" w:rsidRPr="0007114F">
        <w:rPr>
          <w:sz w:val="24"/>
          <w:szCs w:val="24"/>
        </w:rPr>
        <w:t>r</w:t>
      </w:r>
      <w:r w:rsidR="00235C90" w:rsidRPr="0007114F">
        <w:rPr>
          <w:sz w:val="24"/>
          <w:szCs w:val="24"/>
        </w:rPr>
        <w:t>house</w:t>
      </w:r>
      <w:r w:rsidR="008D021C" w:rsidRPr="0007114F">
        <w:rPr>
          <w:sz w:val="24"/>
          <w:szCs w:val="24"/>
        </w:rPr>
        <w:t>”, d</w:t>
      </w:r>
      <w:r w:rsidR="0000399C" w:rsidRPr="0007114F">
        <w:rPr>
          <w:sz w:val="24"/>
          <w:szCs w:val="24"/>
        </w:rPr>
        <w:t xml:space="preserve">espite its tendency to focus on City </w:t>
      </w:r>
      <w:r w:rsidR="008D021C" w:rsidRPr="0007114F">
        <w:rPr>
          <w:sz w:val="24"/>
          <w:szCs w:val="24"/>
        </w:rPr>
        <w:t>Regions</w:t>
      </w:r>
      <w:r w:rsidR="0000399C" w:rsidRPr="0007114F">
        <w:rPr>
          <w:sz w:val="24"/>
          <w:szCs w:val="24"/>
        </w:rPr>
        <w:t>.</w:t>
      </w:r>
    </w:p>
    <w:p w14:paraId="36AC8BD2" w14:textId="77777777" w:rsidR="00873BFC" w:rsidRPr="0007114F" w:rsidRDefault="00B66846" w:rsidP="0007114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Conference Proposes;</w:t>
      </w:r>
    </w:p>
    <w:p w14:paraId="147CC8D0" w14:textId="5868981A" w:rsidR="00390DD1" w:rsidRPr="0007114F" w:rsidRDefault="009E43D3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A </w:t>
      </w:r>
      <w:r w:rsidR="00925AFC" w:rsidRPr="0007114F">
        <w:rPr>
          <w:sz w:val="24"/>
          <w:szCs w:val="24"/>
        </w:rPr>
        <w:t xml:space="preserve">temporary </w:t>
      </w:r>
      <w:r w:rsidRPr="0007114F">
        <w:rPr>
          <w:sz w:val="24"/>
          <w:szCs w:val="24"/>
        </w:rPr>
        <w:t>Devolution Commission to facilitate the roll-</w:t>
      </w:r>
      <w:r w:rsidR="00B66846" w:rsidRPr="0007114F">
        <w:rPr>
          <w:sz w:val="24"/>
          <w:szCs w:val="24"/>
        </w:rPr>
        <w:t xml:space="preserve">out </w:t>
      </w:r>
      <w:r w:rsidRPr="0007114F">
        <w:rPr>
          <w:sz w:val="24"/>
          <w:szCs w:val="24"/>
        </w:rPr>
        <w:t xml:space="preserve">of devolved powers </w:t>
      </w:r>
      <w:r w:rsidR="00B66846" w:rsidRPr="0007114F">
        <w:rPr>
          <w:sz w:val="24"/>
          <w:szCs w:val="24"/>
        </w:rPr>
        <w:t>within 2 years to all top tier local authorities using the powers currently vested in Greater Manchester</w:t>
      </w:r>
      <w:r w:rsidRPr="0007114F">
        <w:rPr>
          <w:sz w:val="24"/>
          <w:szCs w:val="24"/>
        </w:rPr>
        <w:t xml:space="preserve"> as </w:t>
      </w:r>
      <w:r w:rsidR="00D6775A" w:rsidRPr="0007114F">
        <w:rPr>
          <w:sz w:val="24"/>
          <w:szCs w:val="24"/>
        </w:rPr>
        <w:t>a</w:t>
      </w:r>
      <w:r w:rsidRPr="0007114F">
        <w:rPr>
          <w:sz w:val="24"/>
          <w:szCs w:val="24"/>
        </w:rPr>
        <w:t xml:space="preserve"> baseline</w:t>
      </w:r>
      <w:r w:rsidR="00EC72C2" w:rsidRPr="0007114F">
        <w:rPr>
          <w:sz w:val="24"/>
          <w:szCs w:val="24"/>
        </w:rPr>
        <w:t>. To ensure a fairer exercise of devolved powers</w:t>
      </w:r>
      <w:r w:rsidR="00407D93" w:rsidRPr="0007114F">
        <w:rPr>
          <w:sz w:val="24"/>
          <w:szCs w:val="24"/>
        </w:rPr>
        <w:t>,</w:t>
      </w:r>
      <w:r w:rsidR="00EC72C2" w:rsidRPr="0007114F">
        <w:rPr>
          <w:sz w:val="24"/>
          <w:szCs w:val="24"/>
        </w:rPr>
        <w:t xml:space="preserve"> future elections to these bodies should be conducted using the Single Transferable Vote.</w:t>
      </w:r>
    </w:p>
    <w:p w14:paraId="2EC88FD2" w14:textId="343A61F2" w:rsidR="008961F2" w:rsidRPr="0007114F" w:rsidRDefault="008961F2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That authorities taking on newly devolved powers should be led by the leader of that Council rather than an elected Mayor except where there is a clear local mandate for initiating or retaining a Mayoralty</w:t>
      </w:r>
    </w:p>
    <w:p w14:paraId="6E5132EB" w14:textId="4DE4C8E1" w:rsidR="002A1449" w:rsidRPr="0007114F" w:rsidRDefault="00EC72C2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The Devolution Commission </w:t>
      </w:r>
      <w:r w:rsidR="00D6775A" w:rsidRPr="0007114F">
        <w:rPr>
          <w:sz w:val="24"/>
          <w:szCs w:val="24"/>
        </w:rPr>
        <w:t xml:space="preserve">may need to review the </w:t>
      </w:r>
      <w:r w:rsidR="002A1449" w:rsidRPr="0007114F">
        <w:rPr>
          <w:sz w:val="24"/>
          <w:szCs w:val="24"/>
        </w:rPr>
        <w:t>ability of small unitary authorities to exercise devolved power</w:t>
      </w:r>
      <w:r w:rsidR="00725617" w:rsidRPr="0007114F">
        <w:rPr>
          <w:sz w:val="24"/>
          <w:szCs w:val="24"/>
        </w:rPr>
        <w:t xml:space="preserve"> and,</w:t>
      </w:r>
      <w:r w:rsidR="00D6775A" w:rsidRPr="0007114F">
        <w:rPr>
          <w:sz w:val="24"/>
          <w:szCs w:val="24"/>
        </w:rPr>
        <w:t xml:space="preserve"> </w:t>
      </w:r>
      <w:r w:rsidR="003F1957" w:rsidRPr="0007114F">
        <w:rPr>
          <w:sz w:val="24"/>
          <w:szCs w:val="24"/>
        </w:rPr>
        <w:t>i</w:t>
      </w:r>
      <w:r w:rsidR="00D6775A" w:rsidRPr="0007114F">
        <w:rPr>
          <w:sz w:val="24"/>
          <w:szCs w:val="24"/>
        </w:rPr>
        <w:t>n such cases</w:t>
      </w:r>
      <w:r w:rsidR="003F1957" w:rsidRPr="0007114F">
        <w:rPr>
          <w:sz w:val="24"/>
          <w:szCs w:val="24"/>
        </w:rPr>
        <w:t>,</w:t>
      </w:r>
      <w:r w:rsidR="00D6775A" w:rsidRPr="0007114F">
        <w:rPr>
          <w:sz w:val="24"/>
          <w:szCs w:val="24"/>
        </w:rPr>
        <w:t xml:space="preserve"> a </w:t>
      </w:r>
      <w:r w:rsidR="002A1449" w:rsidRPr="0007114F">
        <w:rPr>
          <w:sz w:val="24"/>
          <w:szCs w:val="24"/>
        </w:rPr>
        <w:t xml:space="preserve">“Combined </w:t>
      </w:r>
      <w:r w:rsidR="004177A8" w:rsidRPr="0007114F">
        <w:rPr>
          <w:sz w:val="24"/>
          <w:szCs w:val="24"/>
        </w:rPr>
        <w:t>Authority” model</w:t>
      </w:r>
      <w:r w:rsidR="002A1449" w:rsidRPr="0007114F">
        <w:rPr>
          <w:sz w:val="24"/>
          <w:szCs w:val="24"/>
        </w:rPr>
        <w:t xml:space="preserve"> may be </w:t>
      </w:r>
      <w:r w:rsidR="00256CF7" w:rsidRPr="0007114F">
        <w:rPr>
          <w:sz w:val="24"/>
          <w:szCs w:val="24"/>
        </w:rPr>
        <w:t>appropriate</w:t>
      </w:r>
      <w:r w:rsidR="008D07D5" w:rsidRPr="0007114F">
        <w:rPr>
          <w:sz w:val="24"/>
          <w:szCs w:val="24"/>
        </w:rPr>
        <w:t>.</w:t>
      </w:r>
    </w:p>
    <w:p w14:paraId="7F41EFC1" w14:textId="28D19DEC" w:rsidR="00027BFD" w:rsidRPr="0007114F" w:rsidRDefault="00B66846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That existing “Combined Authorities” be retained </w:t>
      </w:r>
      <w:r w:rsidR="009E43D3" w:rsidRPr="0007114F">
        <w:rPr>
          <w:sz w:val="24"/>
          <w:szCs w:val="24"/>
        </w:rPr>
        <w:t xml:space="preserve">and </w:t>
      </w:r>
      <w:r w:rsidR="00C47C06" w:rsidRPr="0007114F">
        <w:rPr>
          <w:sz w:val="24"/>
          <w:szCs w:val="24"/>
        </w:rPr>
        <w:t xml:space="preserve">should be able to enter in </w:t>
      </w:r>
      <w:r w:rsidR="009E43D3" w:rsidRPr="0007114F">
        <w:rPr>
          <w:sz w:val="24"/>
          <w:szCs w:val="24"/>
        </w:rPr>
        <w:t>future</w:t>
      </w:r>
      <w:r w:rsidRPr="0007114F">
        <w:rPr>
          <w:sz w:val="24"/>
          <w:szCs w:val="24"/>
        </w:rPr>
        <w:t xml:space="preserve"> alternative </w:t>
      </w:r>
      <w:r w:rsidR="009E43D3" w:rsidRPr="0007114F">
        <w:rPr>
          <w:sz w:val="24"/>
          <w:szCs w:val="24"/>
        </w:rPr>
        <w:t>partnership arrangements</w:t>
      </w:r>
      <w:r w:rsidR="00390DD1" w:rsidRPr="0007114F">
        <w:rPr>
          <w:sz w:val="24"/>
          <w:szCs w:val="24"/>
        </w:rPr>
        <w:t xml:space="preserve"> </w:t>
      </w:r>
      <w:r w:rsidR="00B5142A" w:rsidRPr="0007114F">
        <w:rPr>
          <w:sz w:val="24"/>
          <w:szCs w:val="24"/>
        </w:rPr>
        <w:t xml:space="preserve">should they so </w:t>
      </w:r>
      <w:r w:rsidR="00C47C06" w:rsidRPr="0007114F">
        <w:rPr>
          <w:sz w:val="24"/>
          <w:szCs w:val="24"/>
        </w:rPr>
        <w:t>wish.</w:t>
      </w:r>
    </w:p>
    <w:p w14:paraId="670C894B" w14:textId="50CCA306" w:rsidR="00B86ED5" w:rsidRPr="0007114F" w:rsidRDefault="00B86ED5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That the three Northern Regional Parties should maintain their </w:t>
      </w:r>
      <w:r w:rsidR="00E241A0" w:rsidRPr="0007114F">
        <w:rPr>
          <w:sz w:val="24"/>
          <w:szCs w:val="24"/>
        </w:rPr>
        <w:t>collaboration by</w:t>
      </w:r>
      <w:r w:rsidRPr="0007114F">
        <w:rPr>
          <w:sz w:val="24"/>
          <w:szCs w:val="24"/>
        </w:rPr>
        <w:t xml:space="preserve"> identifying priorities for capital investment in the Future of the North including allocation of the Rebalancing Fund and effective use of funds fro</w:t>
      </w:r>
      <w:r w:rsidR="00E241A0" w:rsidRPr="0007114F">
        <w:rPr>
          <w:sz w:val="24"/>
          <w:szCs w:val="24"/>
        </w:rPr>
        <w:t>m</w:t>
      </w:r>
      <w:r w:rsidRPr="0007114F">
        <w:rPr>
          <w:sz w:val="24"/>
          <w:szCs w:val="24"/>
        </w:rPr>
        <w:t xml:space="preserve"> other sources such as the EU</w:t>
      </w:r>
    </w:p>
    <w:p w14:paraId="66FBEA78" w14:textId="77777777" w:rsidR="00B86ED5" w:rsidRPr="0007114F" w:rsidRDefault="00B86ED5" w:rsidP="0007114F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Accelerated investment in the North’s digital infrastructure</w:t>
      </w:r>
    </w:p>
    <w:p w14:paraId="695EF0D5" w14:textId="77777777" w:rsidR="00B86ED5" w:rsidRPr="0007114F" w:rsidRDefault="00B86ED5" w:rsidP="0007114F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A “Regeneration through Innovation” strategy involving the establishment of Centres of Excellence where Universities work collaboratively together and with industry on research and business incubation in fields such as;</w:t>
      </w:r>
    </w:p>
    <w:p w14:paraId="7A4A0327" w14:textId="77777777" w:rsidR="00B86ED5" w:rsidRPr="0007114F" w:rsidRDefault="00B86ED5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Life sciences.</w:t>
      </w:r>
    </w:p>
    <w:p w14:paraId="0467DEF7" w14:textId="77777777" w:rsidR="00B86ED5" w:rsidRPr="0007114F" w:rsidRDefault="00B86ED5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Creative industries</w:t>
      </w:r>
    </w:p>
    <w:p w14:paraId="1FE15D82" w14:textId="77777777" w:rsidR="00B86ED5" w:rsidRPr="0007114F" w:rsidRDefault="00B86ED5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Green economy industries</w:t>
      </w:r>
    </w:p>
    <w:p w14:paraId="23CD0B69" w14:textId="77777777" w:rsidR="00B86ED5" w:rsidRPr="0007114F" w:rsidRDefault="00B86ED5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IT and Artificial Intelligence</w:t>
      </w:r>
    </w:p>
    <w:p w14:paraId="0C3B840E" w14:textId="77777777" w:rsidR="00B86ED5" w:rsidRPr="0007114F" w:rsidRDefault="00B86ED5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Rural Industries and Tourism</w:t>
      </w:r>
    </w:p>
    <w:p w14:paraId="6245B672" w14:textId="77777777" w:rsidR="00B86ED5" w:rsidRPr="0007114F" w:rsidRDefault="00B86ED5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Manufacturing</w:t>
      </w:r>
    </w:p>
    <w:p w14:paraId="27751772" w14:textId="77777777" w:rsidR="00B86ED5" w:rsidRPr="0007114F" w:rsidRDefault="00B86ED5" w:rsidP="0007114F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The manufacturing industry strategy should focus on sectors with existing strengths and sectors where productivity improvements will enable the UK to become more competitive.</w:t>
      </w:r>
    </w:p>
    <w:p w14:paraId="0CA4400D" w14:textId="15CC9116" w:rsidR="00B86ED5" w:rsidRPr="0007114F" w:rsidRDefault="00B86ED5" w:rsidP="0007114F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That </w:t>
      </w:r>
      <w:r w:rsidR="00E1596A" w:rsidRPr="0007114F">
        <w:rPr>
          <w:sz w:val="24"/>
          <w:szCs w:val="24"/>
        </w:rPr>
        <w:t>a</w:t>
      </w:r>
      <w:r w:rsidRPr="0007114F">
        <w:rPr>
          <w:sz w:val="24"/>
          <w:szCs w:val="24"/>
        </w:rPr>
        <w:t xml:space="preserve"> Grand Committee</w:t>
      </w:r>
      <w:r w:rsidR="00E1596A" w:rsidRPr="0007114F">
        <w:rPr>
          <w:sz w:val="24"/>
          <w:szCs w:val="24"/>
        </w:rPr>
        <w:t xml:space="preserve"> should be created</w:t>
      </w:r>
      <w:r w:rsidR="00701DA9" w:rsidRPr="0007114F">
        <w:rPr>
          <w:sz w:val="24"/>
          <w:szCs w:val="24"/>
        </w:rPr>
        <w:t xml:space="preserve"> </w:t>
      </w:r>
      <w:r w:rsidRPr="0007114F">
        <w:rPr>
          <w:sz w:val="24"/>
          <w:szCs w:val="24"/>
        </w:rPr>
        <w:t>compris</w:t>
      </w:r>
      <w:r w:rsidR="00E1596A" w:rsidRPr="0007114F">
        <w:rPr>
          <w:sz w:val="24"/>
          <w:szCs w:val="24"/>
        </w:rPr>
        <w:t>ing</w:t>
      </w:r>
      <w:r w:rsidRPr="0007114F">
        <w:rPr>
          <w:sz w:val="24"/>
          <w:szCs w:val="24"/>
        </w:rPr>
        <w:t xml:space="preserve"> elected members from all parts of the North with a political balance reflect</w:t>
      </w:r>
      <w:r w:rsidR="00701DA9" w:rsidRPr="0007114F">
        <w:rPr>
          <w:sz w:val="24"/>
          <w:szCs w:val="24"/>
        </w:rPr>
        <w:t>ing</w:t>
      </w:r>
      <w:r w:rsidRPr="0007114F">
        <w:rPr>
          <w:sz w:val="24"/>
          <w:szCs w:val="24"/>
        </w:rPr>
        <w:t xml:space="preserve"> th</w:t>
      </w:r>
      <w:r w:rsidR="006B374E" w:rsidRPr="0007114F">
        <w:rPr>
          <w:sz w:val="24"/>
          <w:szCs w:val="24"/>
        </w:rPr>
        <w:t>at</w:t>
      </w:r>
      <w:r w:rsidRPr="0007114F">
        <w:rPr>
          <w:sz w:val="24"/>
          <w:szCs w:val="24"/>
        </w:rPr>
        <w:t xml:space="preserve"> </w:t>
      </w:r>
      <w:r w:rsidR="006B374E" w:rsidRPr="0007114F">
        <w:rPr>
          <w:sz w:val="24"/>
          <w:szCs w:val="24"/>
        </w:rPr>
        <w:t xml:space="preserve">of </w:t>
      </w:r>
      <w:r w:rsidR="00D919EA" w:rsidRPr="0007114F">
        <w:rPr>
          <w:sz w:val="24"/>
          <w:szCs w:val="24"/>
        </w:rPr>
        <w:t>its</w:t>
      </w:r>
      <w:r w:rsidR="006B374E" w:rsidRPr="0007114F">
        <w:rPr>
          <w:sz w:val="24"/>
          <w:szCs w:val="24"/>
        </w:rPr>
        <w:t xml:space="preserve"> constituent</w:t>
      </w:r>
      <w:r w:rsidRPr="0007114F">
        <w:rPr>
          <w:sz w:val="24"/>
          <w:szCs w:val="24"/>
        </w:rPr>
        <w:t xml:space="preserve"> bodies. Meetings of this Grand Committee would </w:t>
      </w:r>
      <w:r w:rsidR="00D93034" w:rsidRPr="0007114F">
        <w:rPr>
          <w:sz w:val="24"/>
          <w:szCs w:val="24"/>
        </w:rPr>
        <w:t xml:space="preserve">move in rotation throughout the North utilising existing Council Chambers. </w:t>
      </w:r>
      <w:r w:rsidRPr="0007114F">
        <w:rPr>
          <w:sz w:val="24"/>
          <w:szCs w:val="24"/>
        </w:rPr>
        <w:t xml:space="preserve"> </w:t>
      </w:r>
    </w:p>
    <w:p w14:paraId="484A762E" w14:textId="77777777" w:rsidR="00B5142A" w:rsidRPr="0007114F" w:rsidRDefault="00F81BC0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 xml:space="preserve">Its role </w:t>
      </w:r>
      <w:r w:rsidR="0099727C" w:rsidRPr="0007114F">
        <w:rPr>
          <w:sz w:val="24"/>
          <w:szCs w:val="24"/>
        </w:rPr>
        <w:t>should be</w:t>
      </w:r>
      <w:r w:rsidRPr="0007114F">
        <w:rPr>
          <w:sz w:val="24"/>
          <w:szCs w:val="24"/>
        </w:rPr>
        <w:t xml:space="preserve"> to facilitate </w:t>
      </w:r>
      <w:r w:rsidR="00C47C06" w:rsidRPr="0007114F">
        <w:rPr>
          <w:sz w:val="24"/>
          <w:szCs w:val="24"/>
        </w:rPr>
        <w:t>co-operative working</w:t>
      </w:r>
      <w:r w:rsidR="0057109F" w:rsidRPr="0007114F">
        <w:rPr>
          <w:sz w:val="24"/>
          <w:szCs w:val="24"/>
        </w:rPr>
        <w:t xml:space="preserve"> on matters affecting the North as a whole or sub regions within the North</w:t>
      </w:r>
    </w:p>
    <w:p w14:paraId="5E4B7A13" w14:textId="1D2407E7" w:rsidR="0057109F" w:rsidRPr="0007114F" w:rsidRDefault="00037970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lastRenderedPageBreak/>
        <w:t>It should be</w:t>
      </w:r>
      <w:r w:rsidR="0057109F" w:rsidRPr="0007114F">
        <w:rPr>
          <w:sz w:val="24"/>
          <w:szCs w:val="24"/>
        </w:rPr>
        <w:t xml:space="preserve"> the servant of </w:t>
      </w:r>
      <w:r w:rsidR="00D93034" w:rsidRPr="0007114F">
        <w:rPr>
          <w:sz w:val="24"/>
          <w:szCs w:val="24"/>
        </w:rPr>
        <w:t xml:space="preserve">its constituent </w:t>
      </w:r>
      <w:r w:rsidR="003B648A" w:rsidRPr="0007114F">
        <w:rPr>
          <w:sz w:val="24"/>
          <w:szCs w:val="24"/>
        </w:rPr>
        <w:t>authorities’</w:t>
      </w:r>
      <w:r w:rsidR="0057109F" w:rsidRPr="0007114F">
        <w:rPr>
          <w:sz w:val="24"/>
          <w:szCs w:val="24"/>
        </w:rPr>
        <w:t xml:space="preserve"> bodies</w:t>
      </w:r>
      <w:r w:rsidR="00282C5B" w:rsidRPr="0007114F">
        <w:rPr>
          <w:sz w:val="24"/>
          <w:szCs w:val="24"/>
        </w:rPr>
        <w:t>,</w:t>
      </w:r>
      <w:r w:rsidR="0057109F" w:rsidRPr="0007114F">
        <w:rPr>
          <w:sz w:val="24"/>
          <w:szCs w:val="24"/>
        </w:rPr>
        <w:t xml:space="preserve"> not </w:t>
      </w:r>
      <w:r w:rsidR="00532D0F" w:rsidRPr="0007114F">
        <w:rPr>
          <w:sz w:val="24"/>
          <w:szCs w:val="24"/>
        </w:rPr>
        <w:t>their master</w:t>
      </w:r>
      <w:r w:rsidR="00282C5B" w:rsidRPr="0007114F">
        <w:rPr>
          <w:sz w:val="24"/>
          <w:szCs w:val="24"/>
        </w:rPr>
        <w:t>,</w:t>
      </w:r>
      <w:r w:rsidR="0057109F" w:rsidRPr="0007114F">
        <w:rPr>
          <w:sz w:val="24"/>
          <w:szCs w:val="24"/>
        </w:rPr>
        <w:t xml:space="preserve"> </w:t>
      </w:r>
      <w:r w:rsidR="000C6E8A" w:rsidRPr="0007114F">
        <w:rPr>
          <w:sz w:val="24"/>
          <w:szCs w:val="24"/>
        </w:rPr>
        <w:t>uti</w:t>
      </w:r>
      <w:r w:rsidR="007255E9" w:rsidRPr="0007114F">
        <w:rPr>
          <w:sz w:val="24"/>
          <w:szCs w:val="24"/>
        </w:rPr>
        <w:t>lising</w:t>
      </w:r>
      <w:r w:rsidR="004177A8" w:rsidRPr="0007114F">
        <w:rPr>
          <w:sz w:val="24"/>
          <w:szCs w:val="24"/>
        </w:rPr>
        <w:t xml:space="preserve"> a</w:t>
      </w:r>
      <w:r w:rsidR="0057109F" w:rsidRPr="0007114F">
        <w:rPr>
          <w:sz w:val="24"/>
          <w:szCs w:val="24"/>
        </w:rPr>
        <w:t xml:space="preserve"> “bottom up” </w:t>
      </w:r>
      <w:r w:rsidR="007255E9" w:rsidRPr="0007114F">
        <w:rPr>
          <w:sz w:val="24"/>
          <w:szCs w:val="24"/>
        </w:rPr>
        <w:t>approach</w:t>
      </w:r>
      <w:r w:rsidR="0057109F" w:rsidRPr="0007114F">
        <w:rPr>
          <w:sz w:val="24"/>
          <w:szCs w:val="24"/>
        </w:rPr>
        <w:t xml:space="preserve"> </w:t>
      </w:r>
      <w:r w:rsidR="00580918" w:rsidRPr="0007114F">
        <w:rPr>
          <w:sz w:val="24"/>
          <w:szCs w:val="24"/>
        </w:rPr>
        <w:t>to</w:t>
      </w:r>
      <w:r w:rsidR="0057109F" w:rsidRPr="0007114F">
        <w:rPr>
          <w:sz w:val="24"/>
          <w:szCs w:val="24"/>
        </w:rPr>
        <w:t xml:space="preserve"> </w:t>
      </w:r>
      <w:r w:rsidRPr="0007114F">
        <w:rPr>
          <w:sz w:val="24"/>
          <w:szCs w:val="24"/>
        </w:rPr>
        <w:t xml:space="preserve">respond </w:t>
      </w:r>
      <w:r w:rsidR="00B23CE1" w:rsidRPr="0007114F">
        <w:rPr>
          <w:sz w:val="24"/>
          <w:szCs w:val="24"/>
        </w:rPr>
        <w:t xml:space="preserve">to </w:t>
      </w:r>
      <w:r w:rsidR="0070639A" w:rsidRPr="0007114F">
        <w:rPr>
          <w:sz w:val="24"/>
          <w:szCs w:val="24"/>
        </w:rPr>
        <w:t>sub-</w:t>
      </w:r>
      <w:r w:rsidR="00325935" w:rsidRPr="0007114F">
        <w:rPr>
          <w:sz w:val="24"/>
          <w:szCs w:val="24"/>
        </w:rPr>
        <w:t>region</w:t>
      </w:r>
      <w:r w:rsidR="00B23CE1" w:rsidRPr="0007114F">
        <w:rPr>
          <w:sz w:val="24"/>
          <w:szCs w:val="24"/>
        </w:rPr>
        <w:t>al</w:t>
      </w:r>
      <w:r w:rsidR="0057109F" w:rsidRPr="0007114F">
        <w:rPr>
          <w:sz w:val="24"/>
          <w:szCs w:val="24"/>
        </w:rPr>
        <w:t xml:space="preserve"> </w:t>
      </w:r>
      <w:r w:rsidR="00580918" w:rsidRPr="0007114F">
        <w:rPr>
          <w:sz w:val="24"/>
          <w:szCs w:val="24"/>
        </w:rPr>
        <w:t>needs</w:t>
      </w:r>
      <w:r w:rsidR="00282C5B" w:rsidRPr="0007114F">
        <w:rPr>
          <w:sz w:val="24"/>
          <w:szCs w:val="24"/>
        </w:rPr>
        <w:t xml:space="preserve"> and concerns</w:t>
      </w:r>
      <w:r w:rsidR="00580918" w:rsidRPr="0007114F">
        <w:rPr>
          <w:sz w:val="24"/>
          <w:szCs w:val="24"/>
        </w:rPr>
        <w:t>.</w:t>
      </w:r>
    </w:p>
    <w:p w14:paraId="10971D52" w14:textId="12CBBD57" w:rsidR="0057109F" w:rsidRPr="0007114F" w:rsidRDefault="0057109F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It should provide a collective voice for the North</w:t>
      </w:r>
      <w:r w:rsidR="00E47756" w:rsidRPr="0007114F">
        <w:rPr>
          <w:sz w:val="24"/>
          <w:szCs w:val="24"/>
        </w:rPr>
        <w:t xml:space="preserve"> to drive the economic revival of the North and secure </w:t>
      </w:r>
      <w:r w:rsidR="00560A19" w:rsidRPr="0007114F">
        <w:rPr>
          <w:sz w:val="24"/>
          <w:szCs w:val="24"/>
        </w:rPr>
        <w:t>parity of</w:t>
      </w:r>
      <w:r w:rsidR="00E47756" w:rsidRPr="0007114F">
        <w:rPr>
          <w:sz w:val="24"/>
          <w:szCs w:val="24"/>
        </w:rPr>
        <w:t xml:space="preserve"> funding from </w:t>
      </w:r>
      <w:r w:rsidRPr="0007114F">
        <w:rPr>
          <w:sz w:val="24"/>
          <w:szCs w:val="24"/>
        </w:rPr>
        <w:t>Westminster</w:t>
      </w:r>
      <w:r w:rsidR="00E47756" w:rsidRPr="0007114F">
        <w:rPr>
          <w:sz w:val="24"/>
          <w:szCs w:val="24"/>
        </w:rPr>
        <w:t>.</w:t>
      </w:r>
    </w:p>
    <w:p w14:paraId="6387F7FA" w14:textId="0F90F96D" w:rsidR="00D16310" w:rsidRPr="0007114F" w:rsidRDefault="00334D23" w:rsidP="0007114F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07114F">
        <w:rPr>
          <w:sz w:val="24"/>
          <w:szCs w:val="24"/>
        </w:rPr>
        <w:t>E</w:t>
      </w:r>
      <w:r w:rsidR="00D16310" w:rsidRPr="0007114F">
        <w:rPr>
          <w:sz w:val="24"/>
          <w:szCs w:val="24"/>
        </w:rPr>
        <w:t xml:space="preserve">ffort should be made to achieve cross-party consensus to ensure continuity of purpose </w:t>
      </w:r>
      <w:r w:rsidR="00137969" w:rsidRPr="0007114F">
        <w:rPr>
          <w:sz w:val="24"/>
          <w:szCs w:val="24"/>
        </w:rPr>
        <w:t xml:space="preserve">and long-term strategies </w:t>
      </w:r>
      <w:r w:rsidR="00D16310" w:rsidRPr="0007114F">
        <w:rPr>
          <w:sz w:val="24"/>
          <w:szCs w:val="24"/>
        </w:rPr>
        <w:t>across electoral cycles</w:t>
      </w:r>
      <w:bookmarkStart w:id="0" w:name="_GoBack"/>
      <w:bookmarkEnd w:id="0"/>
    </w:p>
    <w:sectPr w:rsidR="00D16310" w:rsidRPr="0007114F" w:rsidSect="0007114F">
      <w:headerReference w:type="default" r:id="rId9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D28F2" w14:textId="77777777" w:rsidR="00D67DA9" w:rsidRDefault="00D67DA9" w:rsidP="00B17F72">
      <w:pPr>
        <w:spacing w:after="0" w:line="240" w:lineRule="auto"/>
      </w:pPr>
      <w:r>
        <w:separator/>
      </w:r>
    </w:p>
  </w:endnote>
  <w:endnote w:type="continuationSeparator" w:id="0">
    <w:p w14:paraId="1BBB42F6" w14:textId="77777777" w:rsidR="00D67DA9" w:rsidRDefault="00D67DA9" w:rsidP="00B1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B6529" w14:textId="77777777" w:rsidR="00D67DA9" w:rsidRDefault="00D67DA9" w:rsidP="00B17F72">
      <w:pPr>
        <w:spacing w:after="0" w:line="240" w:lineRule="auto"/>
      </w:pPr>
      <w:r>
        <w:separator/>
      </w:r>
    </w:p>
  </w:footnote>
  <w:footnote w:type="continuationSeparator" w:id="0">
    <w:p w14:paraId="2162CF0C" w14:textId="77777777" w:rsidR="00D67DA9" w:rsidRDefault="00D67DA9" w:rsidP="00B1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1197" w14:textId="3D1BE11F" w:rsidR="00B17F72" w:rsidRPr="0007114F" w:rsidRDefault="0007114F">
    <w:pPr>
      <w:pStyle w:val="Header"/>
      <w:rPr>
        <w:sz w:val="36"/>
      </w:rPr>
    </w:pPr>
    <w:r>
      <w:rPr>
        <w:sz w:val="36"/>
      </w:rPr>
      <w:t xml:space="preserve">Policy Motion: </w:t>
    </w:r>
    <w:r w:rsidR="00564941" w:rsidRPr="0007114F">
      <w:rPr>
        <w:sz w:val="36"/>
      </w:rPr>
      <w:t xml:space="preserve">Implementing </w:t>
    </w:r>
    <w:r w:rsidR="00CB42FC" w:rsidRPr="0007114F">
      <w:rPr>
        <w:sz w:val="36"/>
      </w:rPr>
      <w:t>a fairer deal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2005"/>
    <w:multiLevelType w:val="hybridMultilevel"/>
    <w:tmpl w:val="AA96A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203FEB2-AA92-47BB-806B-AF9B9D4FB8A0}"/>
    <w:docVar w:name="dgnword-eventsink" w:val="341106448"/>
  </w:docVars>
  <w:rsids>
    <w:rsidRoot w:val="00301B1B"/>
    <w:rsid w:val="00002A2C"/>
    <w:rsid w:val="0000399C"/>
    <w:rsid w:val="0001377A"/>
    <w:rsid w:val="0001644F"/>
    <w:rsid w:val="00027028"/>
    <w:rsid w:val="00027BFD"/>
    <w:rsid w:val="00037970"/>
    <w:rsid w:val="00044FD1"/>
    <w:rsid w:val="00045446"/>
    <w:rsid w:val="0005648E"/>
    <w:rsid w:val="00057890"/>
    <w:rsid w:val="00062F0A"/>
    <w:rsid w:val="0007114F"/>
    <w:rsid w:val="00080EB7"/>
    <w:rsid w:val="000822AC"/>
    <w:rsid w:val="000C6E8A"/>
    <w:rsid w:val="000D58B5"/>
    <w:rsid w:val="00126E52"/>
    <w:rsid w:val="001327DE"/>
    <w:rsid w:val="0013504F"/>
    <w:rsid w:val="00137969"/>
    <w:rsid w:val="001462C8"/>
    <w:rsid w:val="00147082"/>
    <w:rsid w:val="00164391"/>
    <w:rsid w:val="00164708"/>
    <w:rsid w:val="00192365"/>
    <w:rsid w:val="001A6880"/>
    <w:rsid w:val="001D0C56"/>
    <w:rsid w:val="001F3693"/>
    <w:rsid w:val="00220BE6"/>
    <w:rsid w:val="00233927"/>
    <w:rsid w:val="00235C90"/>
    <w:rsid w:val="002373F6"/>
    <w:rsid w:val="00256CF7"/>
    <w:rsid w:val="00282C5B"/>
    <w:rsid w:val="00286612"/>
    <w:rsid w:val="00290F2B"/>
    <w:rsid w:val="002A0C7A"/>
    <w:rsid w:val="002A1449"/>
    <w:rsid w:val="002D1C73"/>
    <w:rsid w:val="002D7D1A"/>
    <w:rsid w:val="002F10C1"/>
    <w:rsid w:val="002F539C"/>
    <w:rsid w:val="00301B1B"/>
    <w:rsid w:val="00325935"/>
    <w:rsid w:val="00334D23"/>
    <w:rsid w:val="00345F03"/>
    <w:rsid w:val="00353352"/>
    <w:rsid w:val="00390DD1"/>
    <w:rsid w:val="00393C1F"/>
    <w:rsid w:val="003B648A"/>
    <w:rsid w:val="003C309A"/>
    <w:rsid w:val="003C59CC"/>
    <w:rsid w:val="003D40E5"/>
    <w:rsid w:val="003E673D"/>
    <w:rsid w:val="003F1957"/>
    <w:rsid w:val="00407D93"/>
    <w:rsid w:val="004177A8"/>
    <w:rsid w:val="004A5F77"/>
    <w:rsid w:val="004C713D"/>
    <w:rsid w:val="004F745A"/>
    <w:rsid w:val="00532D0F"/>
    <w:rsid w:val="00551769"/>
    <w:rsid w:val="00560A19"/>
    <w:rsid w:val="00562514"/>
    <w:rsid w:val="00564941"/>
    <w:rsid w:val="00567EEB"/>
    <w:rsid w:val="0057109F"/>
    <w:rsid w:val="00575853"/>
    <w:rsid w:val="00580918"/>
    <w:rsid w:val="00583CDC"/>
    <w:rsid w:val="0058538C"/>
    <w:rsid w:val="00586552"/>
    <w:rsid w:val="005B0525"/>
    <w:rsid w:val="005B6772"/>
    <w:rsid w:val="00600484"/>
    <w:rsid w:val="0060213D"/>
    <w:rsid w:val="006035FC"/>
    <w:rsid w:val="00611CE5"/>
    <w:rsid w:val="00613AA6"/>
    <w:rsid w:val="00640197"/>
    <w:rsid w:val="006540A1"/>
    <w:rsid w:val="00657085"/>
    <w:rsid w:val="006B374E"/>
    <w:rsid w:val="006E2DC2"/>
    <w:rsid w:val="006E5977"/>
    <w:rsid w:val="00701DA9"/>
    <w:rsid w:val="0070639A"/>
    <w:rsid w:val="007107EB"/>
    <w:rsid w:val="007255E9"/>
    <w:rsid w:val="00725617"/>
    <w:rsid w:val="00734F3B"/>
    <w:rsid w:val="007615A7"/>
    <w:rsid w:val="0076272A"/>
    <w:rsid w:val="007669E2"/>
    <w:rsid w:val="00766D4D"/>
    <w:rsid w:val="0077358A"/>
    <w:rsid w:val="007A6F4F"/>
    <w:rsid w:val="007B62FF"/>
    <w:rsid w:val="007C5978"/>
    <w:rsid w:val="007D25A8"/>
    <w:rsid w:val="007F4A41"/>
    <w:rsid w:val="00823480"/>
    <w:rsid w:val="00825890"/>
    <w:rsid w:val="00827378"/>
    <w:rsid w:val="00835684"/>
    <w:rsid w:val="00873BFC"/>
    <w:rsid w:val="008961F2"/>
    <w:rsid w:val="008B7DEB"/>
    <w:rsid w:val="008C2B32"/>
    <w:rsid w:val="008C5516"/>
    <w:rsid w:val="008D021C"/>
    <w:rsid w:val="008D07D5"/>
    <w:rsid w:val="008F3FE4"/>
    <w:rsid w:val="00904020"/>
    <w:rsid w:val="009211C3"/>
    <w:rsid w:val="00925AFC"/>
    <w:rsid w:val="00933D3F"/>
    <w:rsid w:val="00936B13"/>
    <w:rsid w:val="00947923"/>
    <w:rsid w:val="00971C64"/>
    <w:rsid w:val="009809EB"/>
    <w:rsid w:val="00980F4C"/>
    <w:rsid w:val="0099727C"/>
    <w:rsid w:val="009A48E0"/>
    <w:rsid w:val="009C56D9"/>
    <w:rsid w:val="009E39D4"/>
    <w:rsid w:val="009E43D3"/>
    <w:rsid w:val="009E77F2"/>
    <w:rsid w:val="009F6E29"/>
    <w:rsid w:val="00A045B7"/>
    <w:rsid w:val="00A12144"/>
    <w:rsid w:val="00A270D4"/>
    <w:rsid w:val="00A32E0A"/>
    <w:rsid w:val="00A76630"/>
    <w:rsid w:val="00A875F4"/>
    <w:rsid w:val="00AC2069"/>
    <w:rsid w:val="00AE7588"/>
    <w:rsid w:val="00B12AAB"/>
    <w:rsid w:val="00B17F72"/>
    <w:rsid w:val="00B23CE1"/>
    <w:rsid w:val="00B5142A"/>
    <w:rsid w:val="00B66846"/>
    <w:rsid w:val="00B77D1D"/>
    <w:rsid w:val="00B81BA4"/>
    <w:rsid w:val="00B82047"/>
    <w:rsid w:val="00B86ED5"/>
    <w:rsid w:val="00B91747"/>
    <w:rsid w:val="00BB11D7"/>
    <w:rsid w:val="00BB5DA2"/>
    <w:rsid w:val="00BC1307"/>
    <w:rsid w:val="00BC4AC4"/>
    <w:rsid w:val="00C00868"/>
    <w:rsid w:val="00C05F1B"/>
    <w:rsid w:val="00C06262"/>
    <w:rsid w:val="00C132C7"/>
    <w:rsid w:val="00C47C06"/>
    <w:rsid w:val="00C73C60"/>
    <w:rsid w:val="00C7682E"/>
    <w:rsid w:val="00C8630A"/>
    <w:rsid w:val="00CA23A5"/>
    <w:rsid w:val="00CA4E85"/>
    <w:rsid w:val="00CA6267"/>
    <w:rsid w:val="00CA678A"/>
    <w:rsid w:val="00CB42FC"/>
    <w:rsid w:val="00CB7402"/>
    <w:rsid w:val="00CC653A"/>
    <w:rsid w:val="00CD2935"/>
    <w:rsid w:val="00CE3809"/>
    <w:rsid w:val="00CE476D"/>
    <w:rsid w:val="00D012D5"/>
    <w:rsid w:val="00D10FE1"/>
    <w:rsid w:val="00D16310"/>
    <w:rsid w:val="00D209CC"/>
    <w:rsid w:val="00D52DF4"/>
    <w:rsid w:val="00D576D9"/>
    <w:rsid w:val="00D6775A"/>
    <w:rsid w:val="00D67DA9"/>
    <w:rsid w:val="00D919EA"/>
    <w:rsid w:val="00D93034"/>
    <w:rsid w:val="00DA103A"/>
    <w:rsid w:val="00DA7101"/>
    <w:rsid w:val="00DB47A9"/>
    <w:rsid w:val="00DD0755"/>
    <w:rsid w:val="00DD74B6"/>
    <w:rsid w:val="00DF2CBC"/>
    <w:rsid w:val="00E1596A"/>
    <w:rsid w:val="00E241A0"/>
    <w:rsid w:val="00E47756"/>
    <w:rsid w:val="00E538E0"/>
    <w:rsid w:val="00E61119"/>
    <w:rsid w:val="00E84E3B"/>
    <w:rsid w:val="00EA3EF7"/>
    <w:rsid w:val="00EA7C2E"/>
    <w:rsid w:val="00EB2A00"/>
    <w:rsid w:val="00EC72C2"/>
    <w:rsid w:val="00ED705D"/>
    <w:rsid w:val="00EE19BE"/>
    <w:rsid w:val="00F3075F"/>
    <w:rsid w:val="00F434F2"/>
    <w:rsid w:val="00F502CB"/>
    <w:rsid w:val="00F60278"/>
    <w:rsid w:val="00F81BC0"/>
    <w:rsid w:val="00FE3854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8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1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72"/>
  </w:style>
  <w:style w:type="paragraph" w:styleId="Footer">
    <w:name w:val="footer"/>
    <w:basedOn w:val="Normal"/>
    <w:link w:val="FooterChar"/>
    <w:uiPriority w:val="99"/>
    <w:unhideWhenUsed/>
    <w:rsid w:val="00B1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72"/>
  </w:style>
  <w:style w:type="character" w:styleId="LineNumber">
    <w:name w:val="line number"/>
    <w:basedOn w:val="DefaultParagraphFont"/>
    <w:uiPriority w:val="99"/>
    <w:semiHidden/>
    <w:unhideWhenUsed/>
    <w:rsid w:val="0098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1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72"/>
  </w:style>
  <w:style w:type="paragraph" w:styleId="Footer">
    <w:name w:val="footer"/>
    <w:basedOn w:val="Normal"/>
    <w:link w:val="FooterChar"/>
    <w:uiPriority w:val="99"/>
    <w:unhideWhenUsed/>
    <w:rsid w:val="00B1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72"/>
  </w:style>
  <w:style w:type="character" w:styleId="LineNumber">
    <w:name w:val="line number"/>
    <w:basedOn w:val="DefaultParagraphFont"/>
    <w:uiPriority w:val="99"/>
    <w:semiHidden/>
    <w:unhideWhenUsed/>
    <w:rsid w:val="0098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FE68-0538-4E5A-BE8D-CCC4C748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Haldane</dc:creator>
  <cp:lastModifiedBy>Jen</cp:lastModifiedBy>
  <cp:revision>3</cp:revision>
  <dcterms:created xsi:type="dcterms:W3CDTF">2019-10-01T13:48:00Z</dcterms:created>
  <dcterms:modified xsi:type="dcterms:W3CDTF">2019-10-01T13:48:00Z</dcterms:modified>
</cp:coreProperties>
</file>